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B2CA2">
      <w:pPr>
        <w:shd w:val="clear" w:color="auto"/>
        <w:rPr>
          <w:rFonts w:ascii="黑体" w:hAnsi="黑体" w:eastAsia="黑体"/>
          <w:b/>
          <w:bCs/>
          <w:color w:val="333333"/>
          <w:kern w:val="0"/>
          <w:sz w:val="28"/>
          <w:szCs w:val="28"/>
          <w14:ligatures w14:val="none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color w:val="333333"/>
          <w:kern w:val="0"/>
          <w:sz w:val="28"/>
          <w:szCs w:val="28"/>
          <w14:ligatures w14:val="none"/>
        </w:rPr>
        <w:t>评分标准</w:t>
      </w:r>
    </w:p>
    <w:p w14:paraId="0DFB88F8">
      <w:pPr>
        <w:rPr>
          <w:rFonts w:hint="eastAsia"/>
          <w:b/>
          <w:bCs/>
          <w:sz w:val="24"/>
          <w:szCs w:val="24"/>
        </w:rPr>
      </w:pPr>
    </w:p>
    <w:p w14:paraId="035B9871">
      <w:pPr>
        <w:shd w:val="clear" w:color="auto"/>
        <w:jc w:val="center"/>
        <w:rPr>
          <w:color w:val="333333"/>
          <w:kern w:val="0"/>
          <w:sz w:val="21"/>
          <w:szCs w:val="21"/>
          <w14:ligatures w14:val="none"/>
        </w:rPr>
      </w:pPr>
      <w:r>
        <w:rPr>
          <w:rFonts w:hint="eastAsia" w:ascii="黑体" w:hAnsi="黑体" w:eastAsia="黑体"/>
          <w:b/>
          <w:bCs/>
          <w:color w:val="333333"/>
          <w:kern w:val="0"/>
          <w:sz w:val="28"/>
          <w:szCs w:val="28"/>
          <w14:ligatures w14:val="none"/>
        </w:rPr>
        <w:t>案例分析</w:t>
      </w:r>
    </w:p>
    <w:tbl>
      <w:tblPr>
        <w:tblStyle w:val="15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0"/>
        <w:gridCol w:w="3970"/>
      </w:tblGrid>
      <w:tr w14:paraId="48098E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EAC9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  <w14:ligatures w14:val="none"/>
              </w:rPr>
              <w:t>谈判准备（</w:t>
            </w:r>
            <w:r>
              <w:rPr>
                <w:b/>
                <w:bCs/>
                <w:kern w:val="0"/>
                <w:sz w:val="22"/>
                <w:szCs w:val="22"/>
                <w14:ligatures w14:val="none"/>
              </w:rPr>
              <w:t>40</w:t>
            </w:r>
            <w:r>
              <w:rPr>
                <w:rFonts w:ascii="宋体" w:hAnsi="宋体"/>
                <w:b/>
                <w:bCs/>
                <w:kern w:val="0"/>
                <w:sz w:val="22"/>
                <w:szCs w:val="22"/>
                <w14:ligatures w14:val="none"/>
              </w:rPr>
              <w:t>分）</w:t>
            </w:r>
          </w:p>
        </w:tc>
        <w:tc>
          <w:tcPr>
            <w:tcW w:w="3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302A8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信息收集程度（</w:t>
            </w:r>
            <w:r>
              <w:rPr>
                <w:kern w:val="0"/>
                <w:sz w:val="22"/>
                <w:szCs w:val="22"/>
                <w14:ligatures w14:val="none"/>
              </w:rPr>
              <w:t>5</w:t>
            </w: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）</w:t>
            </w:r>
          </w:p>
        </w:tc>
      </w:tr>
      <w:tr w14:paraId="13556E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D41C">
            <w:pPr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00E1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对议题的理解和把握（</w:t>
            </w:r>
            <w:r>
              <w:rPr>
                <w:kern w:val="0"/>
                <w:sz w:val="22"/>
                <w:szCs w:val="22"/>
                <w14:ligatures w14:val="none"/>
              </w:rPr>
              <w:t>10</w:t>
            </w: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）</w:t>
            </w:r>
          </w:p>
        </w:tc>
      </w:tr>
      <w:tr w14:paraId="068BA5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C851">
            <w:pPr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9AB3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目标设定的准确性（</w:t>
            </w:r>
            <w:r>
              <w:rPr>
                <w:kern w:val="0"/>
                <w:sz w:val="22"/>
                <w:szCs w:val="22"/>
                <w14:ligatures w14:val="none"/>
              </w:rPr>
              <w:t>5</w:t>
            </w: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）</w:t>
            </w:r>
          </w:p>
        </w:tc>
      </w:tr>
      <w:tr w14:paraId="0CD2F8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30AF">
            <w:pPr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16957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方案设计的实用性（</w:t>
            </w:r>
            <w:r>
              <w:rPr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）</w:t>
            </w:r>
          </w:p>
        </w:tc>
      </w:tr>
      <w:tr w14:paraId="772B79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80B27">
            <w:pPr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961C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团队选手的准备程度（</w:t>
            </w:r>
            <w:r>
              <w:rPr>
                <w:kern w:val="0"/>
                <w:sz w:val="22"/>
                <w:szCs w:val="22"/>
                <w14:ligatures w14:val="none"/>
              </w:rPr>
              <w:t>6</w:t>
            </w: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）</w:t>
            </w:r>
          </w:p>
        </w:tc>
      </w:tr>
      <w:tr w14:paraId="49F459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82B2">
            <w:pPr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C800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团队分工（</w:t>
            </w:r>
            <w:r>
              <w:rPr>
                <w:kern w:val="0"/>
                <w:sz w:val="22"/>
                <w:szCs w:val="22"/>
                <w14:ligatures w14:val="none"/>
              </w:rPr>
              <w:t>6</w:t>
            </w: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）</w:t>
            </w:r>
          </w:p>
        </w:tc>
      </w:tr>
      <w:tr w14:paraId="7A847F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7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4C3A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  <w14:ligatures w14:val="none"/>
              </w:rPr>
              <w:t>商务礼仪（</w:t>
            </w:r>
            <w:r>
              <w:rPr>
                <w:b/>
                <w:bCs/>
                <w:kern w:val="0"/>
                <w:sz w:val="22"/>
                <w:szCs w:val="22"/>
                <w14:ligatures w14:val="none"/>
              </w:rPr>
              <w:t>24</w:t>
            </w:r>
            <w:r>
              <w:rPr>
                <w:rFonts w:ascii="宋体" w:hAnsi="宋体"/>
                <w:b/>
                <w:bCs/>
                <w:kern w:val="0"/>
                <w:sz w:val="22"/>
                <w:szCs w:val="22"/>
                <w14:ligatures w14:val="none"/>
              </w:rPr>
              <w:t>分）</w:t>
            </w:r>
          </w:p>
        </w:tc>
        <w:tc>
          <w:tcPr>
            <w:tcW w:w="3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1A66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服饰着装（</w:t>
            </w:r>
            <w:r>
              <w:rPr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）</w:t>
            </w:r>
          </w:p>
        </w:tc>
      </w:tr>
      <w:tr w14:paraId="286413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0B13">
            <w:pPr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1B470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手势合理、表情适当（</w:t>
            </w:r>
            <w:r>
              <w:rPr>
                <w:kern w:val="0"/>
                <w:sz w:val="22"/>
                <w:szCs w:val="22"/>
                <w14:ligatures w14:val="none"/>
              </w:rPr>
              <w:t>5</w:t>
            </w: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）</w:t>
            </w:r>
          </w:p>
        </w:tc>
      </w:tr>
      <w:tr w14:paraId="214826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B451F">
            <w:pPr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6B9C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上下场致意、答谢（</w:t>
            </w:r>
            <w:r>
              <w:rPr>
                <w:kern w:val="0"/>
                <w:sz w:val="22"/>
                <w:szCs w:val="22"/>
                <w14:ligatures w14:val="none"/>
              </w:rPr>
              <w:t>5</w:t>
            </w: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）</w:t>
            </w:r>
          </w:p>
        </w:tc>
      </w:tr>
      <w:tr w14:paraId="2591B5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7288">
            <w:pPr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8C95D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语言流畅（</w:t>
            </w:r>
            <w:r>
              <w:rPr>
                <w:kern w:val="0"/>
                <w:sz w:val="22"/>
                <w:szCs w:val="22"/>
                <w14:ligatures w14:val="none"/>
              </w:rPr>
              <w:t>6</w:t>
            </w: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）</w:t>
            </w:r>
          </w:p>
        </w:tc>
      </w:tr>
      <w:tr w14:paraId="6B450F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7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22DA3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  <w14:ligatures w14:val="none"/>
              </w:rPr>
              <w:t>现场展示（</w:t>
            </w:r>
            <w:r>
              <w:rPr>
                <w:b/>
                <w:bCs/>
                <w:kern w:val="0"/>
                <w:sz w:val="22"/>
                <w:szCs w:val="22"/>
                <w14:ligatures w14:val="none"/>
              </w:rPr>
              <w:t>30</w:t>
            </w:r>
            <w:r>
              <w:rPr>
                <w:rFonts w:ascii="宋体" w:hAnsi="宋体"/>
                <w:b/>
                <w:bCs/>
                <w:kern w:val="0"/>
                <w:sz w:val="22"/>
                <w:szCs w:val="22"/>
                <w14:ligatures w14:val="none"/>
              </w:rPr>
              <w:t>分）</w:t>
            </w:r>
          </w:p>
        </w:tc>
        <w:tc>
          <w:tcPr>
            <w:tcW w:w="3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AF91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kern w:val="0"/>
                <w:sz w:val="22"/>
                <w:szCs w:val="22"/>
                <w14:ligatures w14:val="none"/>
              </w:rPr>
              <w:t>PPT</w:t>
            </w: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制作（</w:t>
            </w:r>
            <w:r>
              <w:rPr>
                <w:kern w:val="0"/>
                <w:sz w:val="22"/>
                <w:szCs w:val="22"/>
                <w14:ligatures w14:val="none"/>
              </w:rPr>
              <w:t>10</w:t>
            </w: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）</w:t>
            </w:r>
          </w:p>
        </w:tc>
      </w:tr>
      <w:tr w14:paraId="2B97C1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2D3B">
            <w:pPr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25D8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英语表达（</w:t>
            </w:r>
            <w:r>
              <w:rPr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）</w:t>
            </w:r>
          </w:p>
        </w:tc>
      </w:tr>
      <w:tr w14:paraId="15CF73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78399">
            <w:pPr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6997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时间安排（</w:t>
            </w:r>
            <w:r>
              <w:rPr>
                <w:kern w:val="0"/>
                <w:sz w:val="22"/>
                <w:szCs w:val="22"/>
                <w14:ligatures w14:val="none"/>
              </w:rPr>
              <w:t>4</w:t>
            </w: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）</w:t>
            </w:r>
          </w:p>
        </w:tc>
      </w:tr>
      <w:tr w14:paraId="5C6C32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40D61">
            <w:pPr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21ED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精神风貌（</w:t>
            </w:r>
            <w:r>
              <w:rPr>
                <w:kern w:val="0"/>
                <w:sz w:val="22"/>
                <w:szCs w:val="22"/>
                <w14:ligatures w14:val="none"/>
              </w:rPr>
              <w:t>8</w:t>
            </w: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）</w:t>
            </w:r>
          </w:p>
        </w:tc>
      </w:tr>
      <w:tr w14:paraId="1AAAE5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A00D">
            <w:pPr>
              <w:spacing w:line="300" w:lineRule="atLeast"/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  <w14:ligatures w14:val="none"/>
              </w:rPr>
              <w:t>总体印象（</w:t>
            </w:r>
            <w:r>
              <w:rPr>
                <w:b/>
                <w:bCs/>
                <w:kern w:val="0"/>
                <w:sz w:val="22"/>
                <w:szCs w:val="22"/>
                <w14:ligatures w14:val="none"/>
              </w:rPr>
              <w:t>6</w:t>
            </w:r>
            <w:r>
              <w:rPr>
                <w:rFonts w:ascii="宋体" w:hAnsi="宋体"/>
                <w:b/>
                <w:bCs/>
                <w:kern w:val="0"/>
                <w:sz w:val="22"/>
                <w:szCs w:val="22"/>
                <w14:ligatures w14:val="none"/>
              </w:rPr>
              <w:t>）</w:t>
            </w:r>
          </w:p>
        </w:tc>
        <w:tc>
          <w:tcPr>
            <w:tcW w:w="3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D7CE">
            <w:pPr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总体印象（</w:t>
            </w:r>
            <w:r>
              <w:rPr>
                <w:kern w:val="0"/>
                <w:sz w:val="22"/>
                <w:szCs w:val="22"/>
                <w14:ligatures w14:val="none"/>
              </w:rPr>
              <w:t>6</w:t>
            </w:r>
            <w:r>
              <w:rPr>
                <w:rFonts w:ascii="宋体" w:hAnsi="宋体"/>
                <w:kern w:val="0"/>
                <w:sz w:val="22"/>
                <w:szCs w:val="22"/>
                <w14:ligatures w14:val="none"/>
              </w:rPr>
              <w:t>）</w:t>
            </w:r>
          </w:p>
        </w:tc>
      </w:tr>
      <w:tr w14:paraId="70E3C0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F064D">
            <w:pPr>
              <w:spacing w:line="300" w:lineRule="atLeast"/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  <w14:ligatures w14:val="none"/>
              </w:rPr>
              <w:t>总分：</w:t>
            </w:r>
            <w:r>
              <w:rPr>
                <w:b/>
                <w:bCs/>
                <w:kern w:val="0"/>
                <w:sz w:val="22"/>
                <w:szCs w:val="22"/>
                <w14:ligatures w14:val="none"/>
              </w:rPr>
              <w:t>100</w:t>
            </w:r>
            <w:r>
              <w:rPr>
                <w:rFonts w:ascii="宋体" w:hAnsi="宋体"/>
                <w:b/>
                <w:bCs/>
                <w:kern w:val="0"/>
                <w:sz w:val="22"/>
                <w:szCs w:val="22"/>
                <w14:ligatures w14:val="none"/>
              </w:rPr>
              <w:t>分</w:t>
            </w:r>
          </w:p>
        </w:tc>
        <w:tc>
          <w:tcPr>
            <w:tcW w:w="39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721D">
            <w:pPr>
              <w:spacing w:line="300" w:lineRule="atLeast"/>
              <w:jc w:val="center"/>
              <w:rPr>
                <w:kern w:val="0"/>
                <w:sz w:val="22"/>
                <w:szCs w:val="22"/>
                <w14:ligatures w14:val="none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  <w:szCs w:val="22"/>
                <w14:ligatures w14:val="none"/>
              </w:rPr>
              <w:t>总分：</w:t>
            </w:r>
            <w:r>
              <w:rPr>
                <w:b/>
                <w:bCs/>
                <w:kern w:val="0"/>
                <w:sz w:val="22"/>
                <w:szCs w:val="22"/>
                <w14:ligatures w14:val="none"/>
              </w:rPr>
              <w:t>100</w:t>
            </w:r>
            <w:r>
              <w:rPr>
                <w:rFonts w:ascii="宋体" w:hAnsi="宋体"/>
                <w:b/>
                <w:bCs/>
                <w:kern w:val="0"/>
                <w:sz w:val="22"/>
                <w:szCs w:val="22"/>
                <w14:ligatures w14:val="none"/>
              </w:rPr>
              <w:t>分</w:t>
            </w:r>
          </w:p>
        </w:tc>
      </w:tr>
    </w:tbl>
    <w:p w14:paraId="6C6DA182">
      <w:pPr>
        <w:shd w:val="clear" w:color="auto"/>
        <w:jc w:val="both"/>
        <w:rPr>
          <w:color w:val="333333"/>
          <w:kern w:val="0"/>
          <w:sz w:val="21"/>
          <w:szCs w:val="21"/>
          <w14:ligatures w14:val="none"/>
        </w:rPr>
      </w:pPr>
      <w:r>
        <w:rPr>
          <w:color w:val="333333"/>
          <w:kern w:val="0"/>
          <w:sz w:val="21"/>
          <w:szCs w:val="21"/>
          <w14:ligatures w14:val="none"/>
        </w:rPr>
        <w:t> </w:t>
      </w:r>
    </w:p>
    <w:p w14:paraId="44D9EED7">
      <w:pPr>
        <w:shd w:val="clear" w:color="auto"/>
        <w:jc w:val="center"/>
        <w:rPr>
          <w:color w:val="333333"/>
          <w:kern w:val="0"/>
          <w:sz w:val="21"/>
          <w:szCs w:val="21"/>
          <w14:ligatures w14:val="none"/>
        </w:rPr>
      </w:pPr>
      <w:r>
        <w:rPr>
          <w:color w:val="333333"/>
          <w:kern w:val="0"/>
          <w:sz w:val="21"/>
          <w:szCs w:val="21"/>
          <w14:ligatures w14:val="none"/>
        </w:rPr>
        <w:t> </w:t>
      </w:r>
    </w:p>
    <w:p w14:paraId="4D4D3915">
      <w:pPr>
        <w:shd w:val="clear" w:color="auto"/>
        <w:jc w:val="center"/>
        <w:rPr>
          <w:color w:val="333333"/>
          <w:kern w:val="0"/>
          <w:sz w:val="21"/>
          <w:szCs w:val="21"/>
          <w14:ligatures w14:val="none"/>
        </w:rPr>
      </w:pPr>
    </w:p>
    <w:p w14:paraId="0BF7EBD6">
      <w:pPr>
        <w:shd w:val="clear" w:color="auto"/>
        <w:jc w:val="center"/>
        <w:rPr>
          <w:color w:val="333333"/>
          <w:kern w:val="0"/>
          <w:sz w:val="21"/>
          <w:szCs w:val="21"/>
          <w14:ligatures w14:val="none"/>
        </w:rPr>
      </w:pPr>
    </w:p>
    <w:p w14:paraId="657AAA75">
      <w:pPr>
        <w:shd w:val="clear" w:color="auto"/>
        <w:jc w:val="center"/>
        <w:rPr>
          <w:color w:val="333333"/>
          <w:kern w:val="0"/>
          <w:sz w:val="21"/>
          <w:szCs w:val="21"/>
          <w14:ligatures w14:val="none"/>
        </w:rPr>
      </w:pPr>
    </w:p>
    <w:p w14:paraId="0EF9222C">
      <w:pPr>
        <w:shd w:val="clear" w:color="auto"/>
        <w:jc w:val="center"/>
        <w:rPr>
          <w:color w:val="333333"/>
          <w:kern w:val="0"/>
          <w:sz w:val="21"/>
          <w:szCs w:val="21"/>
          <w14:ligatures w14:val="none"/>
        </w:rPr>
      </w:pPr>
    </w:p>
    <w:p w14:paraId="5D516205">
      <w:pPr>
        <w:shd w:val="clear" w:color="auto"/>
        <w:jc w:val="center"/>
        <w:rPr>
          <w:color w:val="333333"/>
          <w:kern w:val="0"/>
          <w:sz w:val="21"/>
          <w:szCs w:val="21"/>
          <w14:ligatures w14:val="none"/>
        </w:rPr>
      </w:pPr>
    </w:p>
    <w:p w14:paraId="6C9C3F3C">
      <w:pPr>
        <w:shd w:val="clear" w:color="auto"/>
        <w:jc w:val="center"/>
        <w:rPr>
          <w:color w:val="333333"/>
          <w:kern w:val="0"/>
          <w:sz w:val="21"/>
          <w:szCs w:val="21"/>
          <w14:ligatures w14:val="none"/>
        </w:rPr>
      </w:pPr>
    </w:p>
    <w:p w14:paraId="55BB2818">
      <w:pPr>
        <w:shd w:val="clear" w:color="auto"/>
        <w:jc w:val="center"/>
        <w:rPr>
          <w:color w:val="333333"/>
          <w:kern w:val="0"/>
          <w:sz w:val="21"/>
          <w:szCs w:val="21"/>
          <w14:ligatures w14:val="none"/>
        </w:rPr>
      </w:pPr>
    </w:p>
    <w:p w14:paraId="36CCA2C0">
      <w:pPr>
        <w:shd w:val="clear" w:color="auto"/>
        <w:jc w:val="center"/>
        <w:rPr>
          <w:color w:val="333333"/>
          <w:kern w:val="0"/>
          <w:sz w:val="21"/>
          <w:szCs w:val="21"/>
          <w14:ligatures w14:val="none"/>
        </w:rPr>
      </w:pPr>
    </w:p>
    <w:p w14:paraId="1D07DFB7">
      <w:pPr>
        <w:shd w:val="clear" w:color="auto"/>
        <w:jc w:val="center"/>
        <w:rPr>
          <w:color w:val="333333"/>
          <w:kern w:val="0"/>
          <w:sz w:val="21"/>
          <w:szCs w:val="21"/>
          <w14:ligatures w14:val="none"/>
        </w:rPr>
      </w:pPr>
    </w:p>
    <w:p w14:paraId="699FFDA1">
      <w:pPr>
        <w:shd w:val="clear" w:color="auto"/>
        <w:jc w:val="center"/>
        <w:rPr>
          <w:color w:val="333333"/>
          <w:kern w:val="0"/>
          <w:sz w:val="21"/>
          <w:szCs w:val="21"/>
          <w14:ligatures w14:val="none"/>
        </w:rPr>
      </w:pPr>
    </w:p>
    <w:p w14:paraId="48A28A4B">
      <w:pPr>
        <w:shd w:val="clear" w:color="auto"/>
        <w:jc w:val="center"/>
        <w:rPr>
          <w:color w:val="333333"/>
          <w:kern w:val="0"/>
          <w:sz w:val="21"/>
          <w:szCs w:val="21"/>
          <w14:ligatures w14:val="none"/>
        </w:rPr>
      </w:pPr>
    </w:p>
    <w:p w14:paraId="04086F2D">
      <w:pPr>
        <w:shd w:val="clear" w:color="auto"/>
        <w:jc w:val="center"/>
        <w:rPr>
          <w:color w:val="333333"/>
          <w:kern w:val="0"/>
          <w:sz w:val="21"/>
          <w:szCs w:val="21"/>
          <w14:ligatures w14:val="none"/>
        </w:rPr>
      </w:pPr>
    </w:p>
    <w:p w14:paraId="4A59E322">
      <w:pPr>
        <w:shd w:val="clear" w:color="auto"/>
        <w:rPr>
          <w:rFonts w:hint="eastAsia"/>
          <w:color w:val="333333"/>
          <w:kern w:val="0"/>
          <w:sz w:val="21"/>
          <w:szCs w:val="21"/>
          <w14:ligatures w14:val="none"/>
        </w:rPr>
      </w:pPr>
    </w:p>
    <w:p w14:paraId="77AC7642">
      <w:pPr>
        <w:shd w:val="clear" w:color="auto"/>
        <w:jc w:val="center"/>
        <w:rPr>
          <w:color w:val="333333"/>
          <w:kern w:val="0"/>
          <w:sz w:val="21"/>
          <w:szCs w:val="21"/>
          <w14:ligatures w14:val="none"/>
        </w:rPr>
      </w:pPr>
      <w:r>
        <w:rPr>
          <w:rFonts w:hint="eastAsia" w:ascii="黑体" w:hAnsi="黑体" w:eastAsia="黑体"/>
          <w:b/>
          <w:bCs/>
          <w:color w:val="333333"/>
          <w:kern w:val="0"/>
          <w:sz w:val="28"/>
          <w:szCs w:val="28"/>
          <w14:ligatures w14:val="none"/>
        </w:rPr>
        <w:t>模拟谈判</w:t>
      </w:r>
    </w:p>
    <w:tbl>
      <w:tblPr>
        <w:tblStyle w:val="15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9"/>
        <w:gridCol w:w="5873"/>
      </w:tblGrid>
      <w:tr w14:paraId="50E2C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41BF1C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szCs w:val="24"/>
                <w14:ligatures w14:val="none"/>
              </w:rPr>
              <w:t>谈判准备（</w:t>
            </w: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t>20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  <w14:ligatures w14:val="none"/>
              </w:rPr>
              <w:t>分）</w:t>
            </w:r>
          </w:p>
        </w:tc>
        <w:tc>
          <w:tcPr>
            <w:tcW w:w="58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B4D55D6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信息收集程度（</w:t>
            </w:r>
            <w:r>
              <w:rPr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14:paraId="18FB79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F1F8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CBA7A87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对议题的理解和把握（</w:t>
            </w:r>
            <w:r>
              <w:rPr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14:paraId="32BFA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1E4C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EAFB83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目标设定的准确性（</w:t>
            </w:r>
            <w:r>
              <w:rPr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14:paraId="420019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E871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8CF4111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方案设计的实用性（</w:t>
            </w:r>
            <w:r>
              <w:rPr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14:paraId="1A88D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DB68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93D616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团队选手的准备程度（</w:t>
            </w:r>
            <w:r>
              <w:rPr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14:paraId="66120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D613DE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szCs w:val="24"/>
                <w14:ligatures w14:val="none"/>
              </w:rPr>
              <w:t>谈判过程（</w:t>
            </w: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t>60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  <w14:ligatures w14:val="none"/>
              </w:rPr>
              <w:t>分）</w:t>
            </w:r>
          </w:p>
        </w:tc>
        <w:tc>
          <w:tcPr>
            <w:tcW w:w="5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8C4EF02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谈判策略与技巧（</w:t>
            </w:r>
            <w:r>
              <w:rPr>
                <w:kern w:val="0"/>
                <w:sz w:val="24"/>
                <w:szCs w:val="24"/>
                <w14:ligatures w14:val="none"/>
              </w:rPr>
              <w:t>8</w:t>
            </w: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14:paraId="5006B2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0DD1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2E90236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团队配合（</w:t>
            </w:r>
            <w:r>
              <w:rPr>
                <w:kern w:val="0"/>
                <w:sz w:val="24"/>
                <w:szCs w:val="24"/>
                <w14:ligatures w14:val="none"/>
              </w:rPr>
              <w:t>8</w:t>
            </w: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14:paraId="0BEC8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96DCC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525F31E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知识丰富、合理运用（</w:t>
            </w:r>
            <w:r>
              <w:rPr>
                <w:kern w:val="0"/>
                <w:sz w:val="24"/>
                <w:szCs w:val="24"/>
                <w14:ligatures w14:val="none"/>
              </w:rPr>
              <w:t>8</w:t>
            </w: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14:paraId="06B3E4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64B1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1F9C16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氛围控制（</w:t>
            </w:r>
            <w:r>
              <w:rPr>
                <w:kern w:val="0"/>
                <w:sz w:val="24"/>
                <w:szCs w:val="24"/>
                <w14:ligatures w14:val="none"/>
              </w:rPr>
              <w:t>8</w:t>
            </w: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14:paraId="7BC938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8CA50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9862F17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逻辑清晰、思维严密（</w:t>
            </w:r>
            <w:r>
              <w:rPr>
                <w:kern w:val="0"/>
                <w:sz w:val="24"/>
                <w:szCs w:val="24"/>
                <w14:ligatures w14:val="none"/>
              </w:rPr>
              <w:t>7</w:t>
            </w: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14:paraId="3BE53E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9591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C98C5B2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语言表述清晰准确（</w:t>
            </w:r>
            <w:r>
              <w:rPr>
                <w:kern w:val="0"/>
                <w:sz w:val="24"/>
                <w:szCs w:val="24"/>
                <w14:ligatures w14:val="none"/>
              </w:rPr>
              <w:t>7</w:t>
            </w: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14:paraId="15D10D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5BDD7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70DCBD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反应迅速、随机应变（</w:t>
            </w:r>
            <w:r>
              <w:rPr>
                <w:kern w:val="0"/>
                <w:sz w:val="24"/>
                <w:szCs w:val="24"/>
                <w14:ligatures w14:val="none"/>
              </w:rPr>
              <w:t>7</w:t>
            </w: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14:paraId="612FB7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8B93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553DC7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对谈判进程的把控（</w:t>
            </w:r>
            <w:r>
              <w:rPr>
                <w:kern w:val="0"/>
                <w:sz w:val="24"/>
                <w:szCs w:val="24"/>
                <w14:ligatures w14:val="none"/>
              </w:rPr>
              <w:t>7</w:t>
            </w: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14:paraId="4FA5BC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69DD9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szCs w:val="24"/>
                <w14:ligatures w14:val="none"/>
              </w:rPr>
              <w:t>谈判效果（</w:t>
            </w: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t>20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  <w14:ligatures w14:val="none"/>
              </w:rPr>
              <w:t>分）</w:t>
            </w:r>
          </w:p>
        </w:tc>
        <w:tc>
          <w:tcPr>
            <w:tcW w:w="5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9027DEC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己方谈判目标的实现程度（</w:t>
            </w:r>
            <w:r>
              <w:rPr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14:paraId="5F1B0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C873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A84AE2E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双方共同利益的实现程度（</w:t>
            </w:r>
            <w:r>
              <w:rPr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14:paraId="5C5060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21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3DE74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8B9D5EB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谈判结果的长期影响（</w:t>
            </w:r>
            <w:r>
              <w:rPr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14:paraId="23BA57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21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B18E">
            <w:pPr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D3D4CDC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对方的接受程度（</w:t>
            </w:r>
            <w:r>
              <w:rPr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宋体" w:hAnsi="宋体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14:paraId="69906B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06A70">
            <w:pPr>
              <w:jc w:val="center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szCs w:val="24"/>
                <w14:ligatures w14:val="none"/>
              </w:rPr>
              <w:t>总分</w:t>
            </w: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t>100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  <w14:ligatures w14:val="none"/>
              </w:rPr>
              <w:t>分</w:t>
            </w:r>
          </w:p>
        </w:tc>
        <w:tc>
          <w:tcPr>
            <w:tcW w:w="5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0F030E5">
            <w:pPr>
              <w:jc w:val="center"/>
              <w:textAlignment w:val="bottom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szCs w:val="24"/>
                <w14:ligatures w14:val="none"/>
              </w:rPr>
              <w:t>总分</w:t>
            </w:r>
            <w:r>
              <w:rPr>
                <w:b/>
                <w:bCs/>
                <w:kern w:val="0"/>
                <w:sz w:val="24"/>
                <w:szCs w:val="24"/>
                <w14:ligatures w14:val="none"/>
              </w:rPr>
              <w:t>100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  <w14:ligatures w14:val="none"/>
              </w:rPr>
              <w:t>分</w:t>
            </w:r>
          </w:p>
        </w:tc>
      </w:tr>
    </w:tbl>
    <w:p w14:paraId="6A8779CF">
      <w:pPr>
        <w:rPr>
          <w:rFonts w:hint="eastAsia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1C"/>
    <w:rsid w:val="0003699E"/>
    <w:rsid w:val="000709E8"/>
    <w:rsid w:val="000A1E59"/>
    <w:rsid w:val="00250B91"/>
    <w:rsid w:val="0028692A"/>
    <w:rsid w:val="00422070"/>
    <w:rsid w:val="004E11E6"/>
    <w:rsid w:val="00512AEB"/>
    <w:rsid w:val="005457B5"/>
    <w:rsid w:val="00552A56"/>
    <w:rsid w:val="00607CF5"/>
    <w:rsid w:val="00645F2C"/>
    <w:rsid w:val="00685DBC"/>
    <w:rsid w:val="00772D81"/>
    <w:rsid w:val="00902829"/>
    <w:rsid w:val="009E019C"/>
    <w:rsid w:val="00A11544"/>
    <w:rsid w:val="00AA7AA5"/>
    <w:rsid w:val="00B7186F"/>
    <w:rsid w:val="00B9516B"/>
    <w:rsid w:val="00DC2CCD"/>
    <w:rsid w:val="00EA0D50"/>
    <w:rsid w:val="00EA6F36"/>
    <w:rsid w:val="00EB661C"/>
    <w:rsid w:val="00EE3A3A"/>
    <w:rsid w:val="5914351B"/>
    <w:rsid w:val="64A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423</Characters>
  <Lines>23</Lines>
  <Paragraphs>30</Paragraphs>
  <TotalTime>1</TotalTime>
  <ScaleCrop>false</ScaleCrop>
  <LinksUpToDate>false</LinksUpToDate>
  <CharactersWithSpaces>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2025-09-04T11:46:00Z</dcterms:created>
  <dc:creator>辰 墨</dc:creator>
  <cp:lastModifiedBy>1930来的先生</cp:lastModifiedBy>
  <dcterms:modified xsi:type="dcterms:W3CDTF">2025-10-11T03:41:39Z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eyJoZGlkIjoiY2I5NDQxNTBiMDk3YjQ4NmFkNzBlZmU2NWUxNThmYzMiLCJ1c2VySWQiOiIxNjIxNzU5NzUwIn0=</vt:lpwstr>
  </property>
  <property fmtid="{D5CDD505-2E9C-101B-9397-08002B2CF9AE}" pid="3" name="KSOProductBuildVer">
    <vt:lpwstr>2052-12.1.0.22529</vt:lpwstr>
  </property>
  <property fmtid="{D5CDD505-2E9C-101B-9397-08002B2CF9AE}" pid="4" name="ICV">
    <vt:lpwstr>6F7824E593534FC7B52E37CB0C93AE08_13</vt:lpwstr>
  </property>
</Properties>
</file>